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8042" w14:textId="77777777" w:rsidR="00814B56" w:rsidRPr="00814B56" w:rsidRDefault="00814B56" w:rsidP="00814B56">
      <w:pPr>
        <w:widowControl/>
        <w:shd w:val="clear" w:color="auto" w:fill="FFFFFF"/>
        <w:spacing w:after="450"/>
        <w:jc w:val="center"/>
        <w:outlineLvl w:val="1"/>
        <w:rPr>
          <w:rFonts w:ascii="微软雅黑" w:eastAsia="微软雅黑" w:hAnsi="微软雅黑" w:cs="宋体"/>
          <w:color w:val="B81C27"/>
          <w:kern w:val="0"/>
          <w:sz w:val="45"/>
          <w:szCs w:val="45"/>
        </w:rPr>
      </w:pPr>
      <w:r w:rsidRPr="00814B56">
        <w:rPr>
          <w:rFonts w:ascii="微软雅黑" w:eastAsia="微软雅黑" w:hAnsi="微软雅黑" w:cs="宋体" w:hint="eastAsia"/>
          <w:color w:val="B81C27"/>
          <w:kern w:val="0"/>
          <w:sz w:val="45"/>
          <w:szCs w:val="45"/>
        </w:rPr>
        <w:t>重庆市教育科学研究院关于开展《重庆市教研科研工作年度报告（2020）》征稿的通知</w:t>
      </w:r>
    </w:p>
    <w:p w14:paraId="5E104078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rPr>
          <w:rFonts w:ascii="微软雅黑" w:eastAsia="微软雅黑" w:hAnsi="微软雅黑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各区县（自治县）教研室（教科所）、教师进修学校（院）、教师发展中心、教育管理中心，高等学校教研科研机构：</w:t>
      </w:r>
    </w:p>
    <w:p w14:paraId="308628C4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rPr>
          <w:rFonts w:ascii="微软雅黑" w:eastAsia="微软雅黑" w:hAnsi="微软雅黑" w:hint="eastAsia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  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《重庆市教研科研工作年度报告》是一部总结全市教科研机构年度工作经验，汇集我市教科研机构当年重要学术成果，并由重庆出版社公开出版的年度报告集。现决定面向全市各区县和高等学校教科研机构开展《重庆市教研科研工作年度报告（2020》征稿工作，请给予支持配合。</w:t>
      </w:r>
    </w:p>
    <w:p w14:paraId="25D6B3A2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630"/>
        <w:rPr>
          <w:rFonts w:ascii="微软雅黑" w:eastAsia="微软雅黑" w:hAnsi="微软雅黑" w:hint="eastAsia"/>
          <w:color w:val="666666"/>
        </w:rPr>
      </w:pPr>
      <w:r>
        <w:rPr>
          <w:rStyle w:val="a8"/>
          <w:rFonts w:ascii="方正黑体_GBK" w:eastAsia="方正黑体_GBK" w:hAnsi="微软雅黑" w:hint="eastAsia"/>
          <w:color w:val="666666"/>
          <w:sz w:val="32"/>
          <w:szCs w:val="32"/>
        </w:rPr>
        <w:t>一、征稿内容</w:t>
      </w:r>
    </w:p>
    <w:p w14:paraId="38B60BD1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630"/>
        <w:rPr>
          <w:rFonts w:ascii="微软雅黑" w:eastAsia="微软雅黑" w:hAnsi="微软雅黑" w:hint="eastAsia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文稿内容紧扣贯彻落实党中央、国务院以及教育部</w:t>
      </w:r>
      <w:proofErr w:type="gramStart"/>
      <w:r>
        <w:rPr>
          <w:rFonts w:ascii="方正仿宋_GBK" w:eastAsia="方正仿宋_GBK" w:hAnsi="微软雅黑" w:hint="eastAsia"/>
          <w:color w:val="666666"/>
          <w:sz w:val="32"/>
          <w:szCs w:val="32"/>
        </w:rPr>
        <w:t>作出</w:t>
      </w:r>
      <w:proofErr w:type="gramEnd"/>
      <w:r>
        <w:rPr>
          <w:rFonts w:ascii="方正仿宋_GBK" w:eastAsia="方正仿宋_GBK" w:hAnsi="微软雅黑" w:hint="eastAsia"/>
          <w:color w:val="666666"/>
          <w:sz w:val="32"/>
          <w:szCs w:val="32"/>
        </w:rPr>
        <w:t>的关于新时代教育改革发展的一系列重大战略部署，反映我市及各区县、各级各类学校教育教学改革和教研科研的工作成效与经验，体现教研科研的政治性、学术性和专业性。建议围绕以下重大议题选题撰写：深学</w:t>
      </w:r>
      <w:proofErr w:type="gramStart"/>
      <w:r>
        <w:rPr>
          <w:rFonts w:ascii="方正仿宋_GBK" w:eastAsia="方正仿宋_GBK" w:hAnsi="微软雅黑" w:hint="eastAsia"/>
          <w:color w:val="666666"/>
          <w:sz w:val="32"/>
          <w:szCs w:val="32"/>
        </w:rPr>
        <w:t>笃用习</w:t>
      </w:r>
      <w:proofErr w:type="gramEnd"/>
      <w:r>
        <w:rPr>
          <w:rFonts w:ascii="方正仿宋_GBK" w:eastAsia="方正仿宋_GBK" w:hAnsi="微软雅黑" w:hint="eastAsia"/>
          <w:color w:val="666666"/>
          <w:sz w:val="32"/>
          <w:szCs w:val="32"/>
        </w:rPr>
        <w:t>近平新时代中国特色社会主义思想、深入学习贯彻党的十九届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lastRenderedPageBreak/>
        <w:t>五中全会精神、深入学习贯彻习近</w:t>
      </w:r>
      <w:proofErr w:type="gramStart"/>
      <w:r>
        <w:rPr>
          <w:rFonts w:ascii="方正仿宋_GBK" w:eastAsia="方正仿宋_GBK" w:hAnsi="微软雅黑" w:hint="eastAsia"/>
          <w:color w:val="666666"/>
          <w:sz w:val="32"/>
          <w:szCs w:val="32"/>
        </w:rPr>
        <w:t>平关于</w:t>
      </w:r>
      <w:proofErr w:type="gramEnd"/>
      <w:r>
        <w:rPr>
          <w:rFonts w:ascii="方正仿宋_GBK" w:eastAsia="方正仿宋_GBK" w:hAnsi="微软雅黑" w:hint="eastAsia"/>
          <w:color w:val="666666"/>
          <w:sz w:val="32"/>
          <w:szCs w:val="32"/>
        </w:rPr>
        <w:t>教育的重要论述、深入学习贯彻落实全国教育大会精神、全面加强党对教育工作的领导、建设高质量教育体系、落实立德树人根本任务、构建德智体美劳全面发展育人体系、加强教育治理体系和治理能力现代化建设、</w:t>
      </w:r>
      <w:proofErr w:type="gramStart"/>
      <w:r>
        <w:rPr>
          <w:rFonts w:ascii="方正仿宋_GBK" w:eastAsia="方正仿宋_GBK" w:hAnsi="微软雅黑" w:hint="eastAsia"/>
          <w:color w:val="666666"/>
          <w:sz w:val="32"/>
          <w:szCs w:val="32"/>
        </w:rPr>
        <w:t>思政课</w:t>
      </w:r>
      <w:proofErr w:type="gramEnd"/>
      <w:r>
        <w:rPr>
          <w:rFonts w:ascii="方正仿宋_GBK" w:eastAsia="方正仿宋_GBK" w:hAnsi="微软雅黑" w:hint="eastAsia"/>
          <w:color w:val="666666"/>
          <w:sz w:val="32"/>
          <w:szCs w:val="32"/>
        </w:rPr>
        <w:t>建设、构建“破五唯”机制、大中小</w:t>
      </w:r>
      <w:proofErr w:type="gramStart"/>
      <w:r>
        <w:rPr>
          <w:rFonts w:ascii="方正仿宋_GBK" w:eastAsia="方正仿宋_GBK" w:hAnsi="微软雅黑" w:hint="eastAsia"/>
          <w:color w:val="666666"/>
          <w:sz w:val="32"/>
          <w:szCs w:val="32"/>
        </w:rPr>
        <w:t>幼</w:t>
      </w:r>
      <w:proofErr w:type="gramEnd"/>
      <w:r>
        <w:rPr>
          <w:rFonts w:ascii="方正仿宋_GBK" w:eastAsia="方正仿宋_GBK" w:hAnsi="微软雅黑" w:hint="eastAsia"/>
          <w:color w:val="666666"/>
          <w:sz w:val="32"/>
          <w:szCs w:val="32"/>
        </w:rPr>
        <w:t>德育一体化实践、学校党建工作、全面落实素质教育、育人模式改革、基础教育课程改革、中小学“减负提质”、学生创新素质培养、劳动教育落实机制与实践、加强学校体育、改进学校美育、艺术教育实践、学前教育普及普惠发展、义务教育优质均衡发展、普通高中多样化发展、职业教育发展、高等教育发展、终身教育体系建设及社区教育发展、加强教育督导工作、教育评价改革、学生综合素质评价改革、教师队伍建设、教师专业发展、中考改革、新高考改革背景下教育教学应对策略、中高考试卷分析、“成渝地区双城经济圈”教育协同发展、重庆市“一区两群”教育协调发展、城乡教育一体化发展、民族教育发展、特殊教育发展、教育精准扶贫、</w:t>
      </w:r>
      <w:proofErr w:type="gramStart"/>
      <w:r>
        <w:rPr>
          <w:rFonts w:ascii="方正仿宋_GBK" w:eastAsia="方正仿宋_GBK" w:hAnsi="微软雅黑" w:hint="eastAsia"/>
          <w:color w:val="666666"/>
          <w:sz w:val="32"/>
          <w:szCs w:val="32"/>
        </w:rPr>
        <w:t>家校社共育</w:t>
      </w:r>
      <w:proofErr w:type="gramEnd"/>
      <w:r>
        <w:rPr>
          <w:rFonts w:ascii="方正仿宋_GBK" w:eastAsia="方正仿宋_GBK" w:hAnsi="微软雅黑" w:hint="eastAsia"/>
          <w:color w:val="666666"/>
          <w:sz w:val="32"/>
          <w:szCs w:val="32"/>
        </w:rPr>
        <w:t>、新冠疫情背景下教育研究、智慧教育与“互联网+教育”研究、线上线下教学变革。议题为参考选题，不是标题，作者可根据内容自拟题目。</w:t>
      </w:r>
    </w:p>
    <w:p w14:paraId="3AF03315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630"/>
        <w:rPr>
          <w:rFonts w:ascii="微软雅黑" w:eastAsia="微软雅黑" w:hAnsi="微软雅黑" w:hint="eastAsia"/>
          <w:color w:val="666666"/>
        </w:rPr>
      </w:pPr>
      <w:r>
        <w:rPr>
          <w:rStyle w:val="a8"/>
          <w:rFonts w:ascii="方正黑体_GBK" w:eastAsia="方正黑体_GBK" w:hAnsi="微软雅黑" w:hint="eastAsia"/>
          <w:color w:val="666666"/>
          <w:sz w:val="32"/>
          <w:szCs w:val="32"/>
        </w:rPr>
        <w:t>二、文稿类别</w:t>
      </w:r>
    </w:p>
    <w:p w14:paraId="2BE48485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630"/>
        <w:rPr>
          <w:rFonts w:ascii="微软雅黑" w:eastAsia="微软雅黑" w:hAnsi="微软雅黑" w:hint="eastAsia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lastRenderedPageBreak/>
        <w:t>今年主要征集以下类别稿件：工作报告、资政报告、调研报告、研究报告、学术论文、全国性学术会议交流文章、举办全国性学术会议情况综述。</w:t>
      </w:r>
    </w:p>
    <w:p w14:paraId="78BCBEA0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630"/>
        <w:rPr>
          <w:rFonts w:ascii="微软雅黑" w:eastAsia="微软雅黑" w:hAnsi="微软雅黑" w:hint="eastAsia"/>
          <w:color w:val="666666"/>
        </w:rPr>
      </w:pPr>
      <w:r>
        <w:rPr>
          <w:rStyle w:val="a8"/>
          <w:rFonts w:ascii="方正黑体_GBK" w:eastAsia="方正黑体_GBK" w:hAnsi="微软雅黑" w:hint="eastAsia"/>
          <w:color w:val="666666"/>
          <w:sz w:val="32"/>
          <w:szCs w:val="32"/>
        </w:rPr>
        <w:t>三、有关要求和说明</w:t>
      </w:r>
    </w:p>
    <w:p w14:paraId="7BE9F7EF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480"/>
        <w:rPr>
          <w:rFonts w:ascii="微软雅黑" w:eastAsia="微软雅黑" w:hAnsi="微软雅黑" w:hint="eastAsia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（一）原则上每篇文稿控制在3000—5000字。</w:t>
      </w:r>
    </w:p>
    <w:p w14:paraId="59D976BF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480"/>
        <w:rPr>
          <w:rFonts w:ascii="微软雅黑" w:eastAsia="微软雅黑" w:hAnsi="微软雅黑" w:hint="eastAsia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（二）审核要求：来稿文责自负，且须经单位负责人审核。审核人要严把文稿政治关、</w:t>
      </w:r>
      <w:proofErr w:type="gramStart"/>
      <w:r>
        <w:rPr>
          <w:rFonts w:ascii="方正仿宋_GBK" w:eastAsia="方正仿宋_GBK" w:hAnsi="微软雅黑" w:hint="eastAsia"/>
          <w:color w:val="666666"/>
          <w:sz w:val="32"/>
          <w:szCs w:val="32"/>
        </w:rPr>
        <w:t>学术关</w:t>
      </w:r>
      <w:proofErr w:type="gramEnd"/>
      <w:r>
        <w:rPr>
          <w:rFonts w:ascii="方正仿宋_GBK" w:eastAsia="方正仿宋_GBK" w:hAnsi="微软雅黑" w:hint="eastAsia"/>
          <w:color w:val="666666"/>
          <w:sz w:val="32"/>
          <w:szCs w:val="32"/>
        </w:rPr>
        <w:t>和意识形态关。严谨抄袭和弄虚作假，一经发现将按照相关规定严肃处理。</w:t>
      </w:r>
    </w:p>
    <w:p w14:paraId="06AD5F06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480"/>
        <w:rPr>
          <w:rFonts w:ascii="微软雅黑" w:eastAsia="微软雅黑" w:hAnsi="微软雅黑" w:hint="eastAsia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（三）署名须知：来稿请在文末注明撰稿人和审稿人姓名，以及第</w:t>
      </w:r>
      <w:proofErr w:type="gramStart"/>
      <w:r>
        <w:rPr>
          <w:rFonts w:ascii="方正仿宋_GBK" w:eastAsia="方正仿宋_GBK" w:hAnsi="微软雅黑" w:hint="eastAsia"/>
          <w:color w:val="666666"/>
          <w:sz w:val="32"/>
          <w:szCs w:val="32"/>
        </w:rPr>
        <w:t>一</w:t>
      </w:r>
      <w:proofErr w:type="gramEnd"/>
      <w:r>
        <w:rPr>
          <w:rFonts w:ascii="方正仿宋_GBK" w:eastAsia="方正仿宋_GBK" w:hAnsi="微软雅黑" w:hint="eastAsia"/>
          <w:color w:val="666666"/>
          <w:sz w:val="32"/>
          <w:szCs w:val="32"/>
        </w:rPr>
        <w:t>作者的详细联系方式。来稿经审核采用，将</w:t>
      </w:r>
      <w:proofErr w:type="gramStart"/>
      <w:r>
        <w:rPr>
          <w:rFonts w:ascii="方正仿宋_GBK" w:eastAsia="方正仿宋_GBK" w:hAnsi="微软雅黑" w:hint="eastAsia"/>
          <w:color w:val="666666"/>
          <w:sz w:val="32"/>
          <w:szCs w:val="32"/>
        </w:rPr>
        <w:t>赠作者</w:t>
      </w:r>
      <w:proofErr w:type="gramEnd"/>
      <w:r>
        <w:rPr>
          <w:rFonts w:ascii="方正仿宋_GBK" w:eastAsia="方正仿宋_GBK" w:hAnsi="微软雅黑" w:hint="eastAsia"/>
          <w:color w:val="666666"/>
          <w:sz w:val="32"/>
          <w:szCs w:val="32"/>
        </w:rPr>
        <w:t>样书。</w:t>
      </w:r>
    </w:p>
    <w:p w14:paraId="4423104B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480"/>
        <w:rPr>
          <w:rFonts w:ascii="微软雅黑" w:eastAsia="微软雅黑" w:hAnsi="微软雅黑" w:hint="eastAsia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（四）征稿截止时间：2020年6月10日前。稿件电子文本发至邮箱：642210517@qq.com 。</w:t>
      </w:r>
    </w:p>
    <w:p w14:paraId="1034E00C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480"/>
        <w:rPr>
          <w:rFonts w:ascii="微软雅黑" w:eastAsia="微软雅黑" w:hAnsi="微软雅黑" w:hint="eastAsia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联系人:赵文朝，电话：</w:t>
      </w:r>
      <w:proofErr w:type="gramStart"/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63853120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17783592213</w:t>
      </w:r>
      <w:proofErr w:type="gramEnd"/>
    </w:p>
    <w:p w14:paraId="5783D4D2" w14:textId="77777777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rPr>
          <w:rFonts w:ascii="微软雅黑" w:eastAsia="微软雅黑" w:hAnsi="微软雅黑" w:hint="eastAsia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                  </w:t>
      </w:r>
    </w:p>
    <w:p w14:paraId="44DB7BF8" w14:textId="6079C830" w:rsid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rPr>
          <w:rFonts w:ascii="微软雅黑" w:eastAsia="微软雅黑" w:hAnsi="微软雅黑" w:hint="eastAsia"/>
          <w:color w:val="666666"/>
        </w:rPr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                     </w:t>
      </w:r>
      <w:r>
        <w:rPr>
          <w:rFonts w:ascii="方正仿宋_GBK" w:eastAsia="方正仿宋_GBK" w:hAnsi="微软雅黑"/>
          <w:color w:val="666666"/>
          <w:sz w:val="32"/>
          <w:szCs w:val="32"/>
        </w:rPr>
        <w:t xml:space="preserve">                  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重庆市教育科学研究院</w:t>
      </w:r>
    </w:p>
    <w:p w14:paraId="2A9B3F38" w14:textId="24EF300E" w:rsidR="00045EEE" w:rsidRPr="00814B56" w:rsidRDefault="00814B56" w:rsidP="00814B56">
      <w:pPr>
        <w:pStyle w:val="a7"/>
        <w:shd w:val="clear" w:color="auto" w:fill="FFFFFF"/>
        <w:spacing w:before="0" w:beforeAutospacing="0" w:after="300" w:afterAutospacing="0" w:line="555" w:lineRule="atLeast"/>
        <w:ind w:firstLine="5280"/>
      </w:pP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> </w:t>
      </w:r>
      <w:r>
        <w:rPr>
          <w:rFonts w:ascii="方正仿宋_GBK" w:eastAsia="方正仿宋_GBK" w:hAnsi="微软雅黑"/>
          <w:color w:val="666666"/>
          <w:sz w:val="32"/>
          <w:szCs w:val="32"/>
        </w:rPr>
        <w:t xml:space="preserve">                         </w:t>
      </w:r>
      <w:r>
        <w:rPr>
          <w:rFonts w:ascii="方正仿宋_GBK" w:eastAsia="方正仿宋_GBK" w:hAnsi="微软雅黑" w:hint="eastAsia"/>
          <w:color w:val="666666"/>
          <w:sz w:val="32"/>
          <w:szCs w:val="32"/>
        </w:rPr>
        <w:t xml:space="preserve"> 2021年5月25日</w:t>
      </w:r>
    </w:p>
    <w:sectPr w:rsidR="00045EEE" w:rsidRPr="00814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0CD8" w14:textId="77777777" w:rsidR="00BF1C07" w:rsidRDefault="00BF1C07" w:rsidP="00814B56">
      <w:r>
        <w:separator/>
      </w:r>
    </w:p>
  </w:endnote>
  <w:endnote w:type="continuationSeparator" w:id="0">
    <w:p w14:paraId="00CD25F7" w14:textId="77777777" w:rsidR="00BF1C07" w:rsidRDefault="00BF1C07" w:rsidP="008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18A1" w14:textId="77777777" w:rsidR="00BF1C07" w:rsidRDefault="00BF1C07" w:rsidP="00814B56">
      <w:r>
        <w:separator/>
      </w:r>
    </w:p>
  </w:footnote>
  <w:footnote w:type="continuationSeparator" w:id="0">
    <w:p w14:paraId="7B4FF00B" w14:textId="77777777" w:rsidR="00BF1C07" w:rsidRDefault="00BF1C07" w:rsidP="0081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2F"/>
    <w:rsid w:val="00814B56"/>
    <w:rsid w:val="009E7276"/>
    <w:rsid w:val="00A35163"/>
    <w:rsid w:val="00BF1C07"/>
    <w:rsid w:val="00D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64DD"/>
  <w15:chartTrackingRefBased/>
  <w15:docId w15:val="{DBDD99E7-0F61-4FFD-B4FE-A60565A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B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B56"/>
    <w:rPr>
      <w:sz w:val="18"/>
      <w:szCs w:val="18"/>
    </w:rPr>
  </w:style>
  <w:style w:type="paragraph" w:styleId="a7">
    <w:name w:val="Normal (Web)"/>
    <w:basedOn w:val="a"/>
    <w:uiPriority w:val="99"/>
    <w:unhideWhenUsed/>
    <w:rsid w:val="00814B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14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 鹏升</dc:creator>
  <cp:keywords/>
  <dc:description/>
  <cp:lastModifiedBy>蒲 鹏升</cp:lastModifiedBy>
  <cp:revision>2</cp:revision>
  <dcterms:created xsi:type="dcterms:W3CDTF">2021-05-28T03:35:00Z</dcterms:created>
  <dcterms:modified xsi:type="dcterms:W3CDTF">2021-05-28T03:37:00Z</dcterms:modified>
</cp:coreProperties>
</file>